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bookmarkStart w:id="0" w:name="bookmark0"/>
      <w:r>
        <w:rPr>
          <w:color w:val="000000"/>
          <w:spacing w:val="0"/>
          <w:shd w:fill="auto" w:val="clear"/>
          <w:lang w:val="cs-CZ" w:eastAsia="cs-CZ" w:bidi="cs-CZ"/>
        </w:rPr>
        <w:t>P</w:t>
      </w:r>
      <w:bookmarkEnd w:id="0"/>
      <w:r>
        <w:rPr>
          <w:color w:val="000000"/>
          <w:spacing w:val="0"/>
          <w:shd w:fill="auto" w:val="clear"/>
          <w:lang w:val="cs-CZ" w:eastAsia="cs-CZ" w:bidi="cs-CZ"/>
        </w:rPr>
        <w:t xml:space="preserve">říloha č.3 </w:t>
        <w:tab/>
        <w:tab/>
        <w:tab/>
        <w:t>TECHNICKÉ PARAMETRY DODÁVKY</w:t>
      </w:r>
    </w:p>
    <w:tbl>
      <w:tblPr>
        <w:tblW w:w="98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5"/>
        <w:gridCol w:w="1253"/>
        <w:gridCol w:w="1599"/>
      </w:tblGrid>
      <w:tr>
        <w:trPr>
          <w:trHeight w:val="830" w:hRule="exact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b/>
                <w:bCs/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</w:pPr>
            <w:r>
              <w:rPr>
                <w:b/>
                <w:bCs/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</w:r>
          </w:p>
          <w:p>
            <w:pPr>
              <w:pStyle w:val="Jin1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8"/>
                <w:szCs w:val="28"/>
                <w:shd w:fill="auto" w:val="clear"/>
                <w:lang w:val="cs-CZ" w:eastAsia="cs-CZ" w:bidi="cs-CZ"/>
              </w:rPr>
              <w:t>Systém pro identifikaci a evidenci  odpadových nádob</w:t>
            </w:r>
          </w:p>
        </w:tc>
      </w:tr>
      <w:tr>
        <w:trPr>
          <w:trHeight w:val="466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nabízeného systému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80"/>
              <w:ind w:left="0" w:right="0" w:hang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Typové označení</w:t>
            </w:r>
          </w:p>
        </w:tc>
      </w:tr>
      <w:tr>
        <w:trPr>
          <w:trHeight w:val="516" w:hRule="exact"/>
        </w:trPr>
        <w:tc>
          <w:tcPr>
            <w:tcW w:w="696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  <w:tc>
          <w:tcPr>
            <w:tcW w:w="2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624" w:hRule="exact"/>
        </w:trPr>
        <w:tc>
          <w:tcPr>
            <w:tcW w:w="696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Popis požadovaného technického parametru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8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Požadavek</w:t>
            </w:r>
          </w:p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na parametr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8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Splnění</w:t>
            </w:r>
          </w:p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parametru</w:t>
            </w:r>
          </w:p>
        </w:tc>
      </w:tr>
      <w:tr>
        <w:trPr>
          <w:trHeight w:val="514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Identifikace technologií RFID (132,4 kH), druh HDX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14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Vzdálená diagnostika systému bez nutnosti zásahu posádky.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18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Certifikace dle „CE“, „EHS“, „E1“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14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Typ čtecích antén „zadní hřebenová“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14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Načítání nádob s čipem i bez čipu na hřebeni vyklápěče.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09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Možnost blokace výsypu nádob bez čipu.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18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Možnost blokace výsypu na základě White-listu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09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Senzor pro ověření úplného (100 %) výsypu.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18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Tlačítkové boxy pro informace o nádobě, umístěné na vyklápěči, vlevo i vpravo.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42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Řídící jednotka pro sběr signálů z jednotlivých antén a senzorů a pro komunikaci</w:t>
            </w:r>
          </w:p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s operační jednotkou,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38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30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Paměťová jednotka pro komunikační display (slouží k zálohování dat z identifikačního systému).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09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Displej s navigačním systémem pro komunikaci vozidla s řídícím centrem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14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Kompletní instalace identifikačního systému na vozidlo, naprogramování.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42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30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Propojení hardware se softwarem a propojení softwaru vozidla s kanceláří online.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14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Sledování GPS polohy výsypu odpadových nádob.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38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30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Správní program pro řídící centrum, s možností plánování trasy svozu odpadu pro vozidlo.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18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Softwarová licence map pro ČR.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09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Garance životnosti transpondérů 8 let.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14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Možnost korekce GPS souřadnice nádoby ve správním programu.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  <w:tr>
        <w:trPr>
          <w:trHeight w:val="562" w:hRule="exact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30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Zvukové upozornění a světelná signalizace při výsypu nádoby bez transpondérů nebo mimo white-list.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hd w:fill="auto" w:val="clear"/>
                <w:lang w:val="cs-CZ" w:eastAsia="cs-CZ" w:bidi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Jin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00A933" w:val="clear"/>
              </w:rPr>
            </w:pPr>
            <w:r>
              <w:rPr>
                <w:shd w:fill="00A933" w:val="clear"/>
              </w:rPr>
              <w:t>Doplní uchazeč</w:t>
            </w:r>
          </w:p>
        </w:tc>
      </w:tr>
    </w:tbl>
    <w:p>
      <w:pPr>
        <w:pStyle w:val="Normal"/>
        <w:widowControl w:val="false"/>
        <w:spacing w:lineRule="exact" w:line="14"/>
        <w:rPr/>
      </w:pPr>
      <w:r>
        <w:rPr/>
      </w:r>
    </w:p>
    <w:sectPr>
      <w:type w:val="nextPage"/>
      <w:pgSz w:w="11906" w:h="16838"/>
      <w:pgMar w:left="1444" w:right="633" w:gutter="0" w:header="0" w:top="1726" w:footer="0" w:bottom="17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DejaVu Sans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" w:hAnsi="DejaVu Sans" w:eastAsia="DejaVu Sans" w:cs="DejaVu Sans"/>
        <w:sz w:val="24"/>
        <w:szCs w:val="24"/>
        <w:lang w:val="cs-CZ" w:eastAsia="cs-CZ" w:bidi="cs-CZ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DejaVu Sans" w:hAnsi="DejaVu Sans" w:eastAsia="DejaVu Sans" w:cs="DejaVu Sans"/>
      <w:color w:val="000000"/>
      <w:spacing w:val="0"/>
      <w:w w:val="100"/>
      <w:kern w:val="0"/>
      <w:sz w:val="24"/>
      <w:szCs w:val="24"/>
      <w:shd w:fill="auto" w:val="clear"/>
      <w:lang w:val="cs-CZ" w:eastAsia="cs-CZ" w:bidi="cs-CZ"/>
    </w:rPr>
  </w:style>
  <w:style w:type="character" w:styleId="DefaultParagraphFont" w:default="1">
    <w:name w:val="Default Paragraph Font"/>
    <w:qFormat/>
    <w:rPr>
      <w:rFonts w:ascii="DejaVu Sans" w:hAnsi="DejaVu Sans" w:eastAsia="DejaVu Sans" w:cs="DejaVu Sans"/>
      <w:color w:val="000000"/>
      <w:spacing w:val="0"/>
      <w:w w:val="100"/>
      <w:sz w:val="24"/>
      <w:szCs w:val="24"/>
      <w:shd w:fill="auto" w:val="clear"/>
      <w:lang w:val="cs-CZ" w:eastAsia="cs-CZ" w:bidi="cs-CZ"/>
    </w:rPr>
  </w:style>
  <w:style w:type="character" w:styleId="Nadpis1" w:customStyle="1">
    <w:name w:val="Nadpis #1_"/>
    <w:basedOn w:val="DefaultParagraphFont"/>
    <w:link w:val="Nadpis1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w w:val="80"/>
      <w:sz w:val="24"/>
      <w:szCs w:val="24"/>
      <w:u w:val="none"/>
    </w:rPr>
  </w:style>
  <w:style w:type="character" w:styleId="Jin" w:customStyle="1">
    <w:name w:val="Jiné_"/>
    <w:basedOn w:val="DefaultParagraphFont"/>
    <w:link w:val="Jin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11" w:customStyle="1">
    <w:name w:val="Nadpis #1"/>
    <w:basedOn w:val="Normal"/>
    <w:link w:val="Nadpis1"/>
    <w:qFormat/>
    <w:pPr>
      <w:widowControl w:val="false"/>
      <w:shd w:val="clear" w:color="auto" w:fill="FFFFFF"/>
      <w:outlineLvl w:val="0"/>
    </w:pPr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w w:val="80"/>
      <w:sz w:val="24"/>
      <w:szCs w:val="24"/>
      <w:u w:val="none"/>
    </w:rPr>
  </w:style>
  <w:style w:type="paragraph" w:styleId="Jin1" w:customStyle="1">
    <w:name w:val="Jiné"/>
    <w:basedOn w:val="Normal"/>
    <w:link w:val="Jin"/>
    <w:qFormat/>
    <w:pPr>
      <w:widowControl w:val="false"/>
      <w:shd w:val="clear" w:color="auto" w:fill="FFFFFF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LibreOffice/7.5.3.2$Windows_X86_64 LibreOffice_project/9f56dff12ba03b9acd7730a5a481eea045e468f3</Application>
  <AppVersion>15.0000</AppVersion>
  <Pages>1</Pages>
  <Words>261</Words>
  <Characters>1591</Characters>
  <CharactersWithSpaces>1784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2024-03-28T11:45:36Z</cp:lastPrinted>
  <dcterms:modified xsi:type="dcterms:W3CDTF">2024-03-28T12:02:20Z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